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19C" w:rsidRDefault="0044319C"/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8A3DB9" w:rsidRDefault="00F262CA" w:rsidP="00E0141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  <w:r w:rsidR="008A3DB9" w:rsidRPr="008A3DB9">
              <w:rPr>
                <w:sz w:val="28"/>
                <w:szCs w:val="28"/>
                <w:lang w:val="kk-KZ"/>
              </w:rPr>
              <w:t xml:space="preserve">Приложение </w:t>
            </w:r>
            <w:r w:rsidR="00E0141C">
              <w:rPr>
                <w:sz w:val="28"/>
                <w:szCs w:val="28"/>
                <w:lang w:val="kk-KZ"/>
              </w:rPr>
              <w:t>4</w:t>
            </w:r>
            <w:r w:rsidR="008A3DB9" w:rsidRPr="008A3DB9">
              <w:rPr>
                <w:sz w:val="28"/>
                <w:szCs w:val="28"/>
                <w:lang w:val="kk-KZ"/>
              </w:rPr>
              <w:t xml:space="preserve"> к приказу</w:t>
            </w:r>
          </w:p>
        </w:tc>
      </w:tr>
    </w:tbl>
    <w:p w:rsidR="0099366C" w:rsidRDefault="0099366C" w:rsidP="0028742F">
      <w:pPr>
        <w:rPr>
          <w:b/>
          <w:sz w:val="28"/>
          <w:szCs w:val="28"/>
        </w:rPr>
      </w:pPr>
    </w:p>
    <w:p w:rsidR="00E0141C" w:rsidRDefault="00E0141C" w:rsidP="003A7E71">
      <w:pPr>
        <w:pStyle w:val="Default"/>
        <w:jc w:val="center"/>
        <w:rPr>
          <w:b/>
          <w:bCs/>
          <w:sz w:val="28"/>
          <w:szCs w:val="28"/>
        </w:rPr>
      </w:pPr>
    </w:p>
    <w:p w:rsidR="003A7E71" w:rsidRPr="00AB4507" w:rsidRDefault="003A7E71" w:rsidP="003A7E7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Правила </w:t>
      </w:r>
      <w:r w:rsidRPr="00AB4507">
        <w:rPr>
          <w:b/>
          <w:bCs/>
          <w:sz w:val="28"/>
          <w:szCs w:val="28"/>
        </w:rPr>
        <w:t>представления биржами цифровых активов</w:t>
      </w:r>
      <w:r>
        <w:rPr>
          <w:b/>
          <w:bCs/>
          <w:sz w:val="28"/>
          <w:szCs w:val="28"/>
          <w:lang w:val="kk-KZ"/>
        </w:rPr>
        <w:t>,</w:t>
      </w:r>
      <w:r>
        <w:rPr>
          <w:b/>
          <w:bCs/>
          <w:sz w:val="28"/>
          <w:szCs w:val="28"/>
          <w:lang w:val="kk-KZ"/>
        </w:rPr>
        <w:br/>
      </w:r>
      <w:r w:rsidRPr="00AB4507">
        <w:rPr>
          <w:b/>
          <w:bCs/>
          <w:sz w:val="28"/>
          <w:szCs w:val="28"/>
        </w:rPr>
        <w:t xml:space="preserve">а также иными участниками Международного финансового центра «Астана» </w:t>
      </w:r>
      <w:r>
        <w:rPr>
          <w:b/>
          <w:bCs/>
          <w:sz w:val="28"/>
          <w:szCs w:val="28"/>
          <w:lang w:val="kk-KZ"/>
        </w:rPr>
        <w:t>в орган государственных доходов</w:t>
      </w:r>
      <w:r w:rsidRPr="00AB4507">
        <w:rPr>
          <w:b/>
          <w:bCs/>
          <w:sz w:val="28"/>
          <w:szCs w:val="28"/>
        </w:rPr>
        <w:t xml:space="preserve"> сведени</w:t>
      </w:r>
      <w:r>
        <w:rPr>
          <w:b/>
          <w:bCs/>
          <w:sz w:val="28"/>
          <w:szCs w:val="28"/>
        </w:rPr>
        <w:t>й</w:t>
      </w:r>
      <w:r w:rsidRPr="00AB4507">
        <w:rPr>
          <w:b/>
          <w:bCs/>
          <w:sz w:val="28"/>
          <w:szCs w:val="28"/>
        </w:rPr>
        <w:t xml:space="preserve"> о </w:t>
      </w:r>
      <w:r w:rsidRPr="00AB4507">
        <w:rPr>
          <w:b/>
          <w:bCs/>
          <w:sz w:val="28"/>
          <w:szCs w:val="28"/>
          <w:lang w:val="kk-KZ"/>
        </w:rPr>
        <w:t xml:space="preserve">проведенных резидентами Республики Казахстан </w:t>
      </w:r>
      <w:r>
        <w:rPr>
          <w:b/>
          <w:bCs/>
          <w:sz w:val="28"/>
          <w:szCs w:val="28"/>
          <w:lang w:val="kk-KZ"/>
        </w:rPr>
        <w:t xml:space="preserve">и нерезидентами  </w:t>
      </w:r>
      <w:r w:rsidRPr="00AB4507">
        <w:rPr>
          <w:b/>
          <w:bCs/>
          <w:sz w:val="28"/>
          <w:szCs w:val="28"/>
          <w:lang w:val="kk-KZ"/>
        </w:rPr>
        <w:t xml:space="preserve">операциях на биржах цифровых активов и выплаченных вознаграждениях резидентам и </w:t>
      </w:r>
      <w:r>
        <w:rPr>
          <w:b/>
          <w:bCs/>
          <w:sz w:val="28"/>
          <w:szCs w:val="28"/>
          <w:lang w:val="kk-KZ"/>
        </w:rPr>
        <w:t xml:space="preserve"> </w:t>
      </w:r>
      <w:r w:rsidRPr="00AB4507">
        <w:rPr>
          <w:b/>
          <w:bCs/>
          <w:sz w:val="28"/>
          <w:szCs w:val="28"/>
          <w:lang w:val="kk-KZ"/>
        </w:rPr>
        <w:t>нерезидентам</w:t>
      </w:r>
      <w:r>
        <w:rPr>
          <w:b/>
          <w:bCs/>
          <w:sz w:val="28"/>
          <w:szCs w:val="28"/>
          <w:lang w:val="kk-KZ"/>
        </w:rPr>
        <w:t xml:space="preserve"> </w:t>
      </w:r>
      <w:r w:rsidRPr="00AB4507">
        <w:rPr>
          <w:b/>
          <w:bCs/>
          <w:sz w:val="28"/>
          <w:szCs w:val="28"/>
          <w:lang w:val="kk-KZ"/>
        </w:rPr>
        <w:t>от осуществления деятельности</w:t>
      </w:r>
      <w:r w:rsidRPr="00AB4507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br/>
      </w:r>
      <w:r w:rsidRPr="00AB4507">
        <w:rPr>
          <w:b/>
          <w:bCs/>
          <w:sz w:val="28"/>
          <w:szCs w:val="28"/>
        </w:rPr>
        <w:t>связанной с цифровыми активами</w:t>
      </w:r>
    </w:p>
    <w:p w:rsidR="003A7E71" w:rsidRDefault="003A7E71" w:rsidP="003A7E71">
      <w:pPr>
        <w:pStyle w:val="pj"/>
        <w:ind w:firstLine="709"/>
        <w:jc w:val="center"/>
        <w:rPr>
          <w:b/>
          <w:sz w:val="28"/>
          <w:szCs w:val="28"/>
        </w:rPr>
      </w:pPr>
    </w:p>
    <w:p w:rsidR="003A7E71" w:rsidRDefault="003A7E71" w:rsidP="003A7E71">
      <w:pPr>
        <w:pStyle w:val="pj"/>
        <w:ind w:firstLine="709"/>
        <w:jc w:val="center"/>
        <w:rPr>
          <w:b/>
          <w:sz w:val="28"/>
          <w:szCs w:val="28"/>
        </w:rPr>
      </w:pPr>
    </w:p>
    <w:p w:rsidR="003A7E71" w:rsidRDefault="003A7E71" w:rsidP="003A7E71">
      <w:pPr>
        <w:pStyle w:val="pj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1. Общие положения</w:t>
      </w:r>
    </w:p>
    <w:p w:rsidR="003A7E71" w:rsidRDefault="003A7E71" w:rsidP="003A7E71">
      <w:pPr>
        <w:pStyle w:val="pj"/>
        <w:rPr>
          <w:b/>
          <w:sz w:val="28"/>
          <w:szCs w:val="28"/>
        </w:rPr>
      </w:pPr>
    </w:p>
    <w:p w:rsidR="003A7E71" w:rsidRDefault="003A7E71" w:rsidP="00070839">
      <w:pPr>
        <w:pStyle w:val="Default"/>
        <w:ind w:firstLine="709"/>
        <w:jc w:val="both"/>
        <w:rPr>
          <w:rStyle w:val="s0"/>
          <w:lang w:val="kk-KZ"/>
        </w:rPr>
      </w:pPr>
      <w:r>
        <w:rPr>
          <w:rStyle w:val="s0"/>
          <w:sz w:val="28"/>
          <w:szCs w:val="28"/>
        </w:rPr>
        <w:t xml:space="preserve">1. Настоящие </w:t>
      </w:r>
      <w:r w:rsidR="005D10E6" w:rsidRPr="005D10E6">
        <w:rPr>
          <w:bCs/>
          <w:sz w:val="28"/>
          <w:szCs w:val="28"/>
        </w:rPr>
        <w:t>Правила представления биржами цифровых активов,</w:t>
      </w:r>
      <w:r w:rsidR="00070839">
        <w:rPr>
          <w:bCs/>
          <w:sz w:val="28"/>
          <w:szCs w:val="28"/>
          <w:lang w:val="kk-KZ"/>
        </w:rPr>
        <w:t xml:space="preserve"> </w:t>
      </w:r>
      <w:r w:rsidR="005D10E6" w:rsidRPr="005D10E6">
        <w:rPr>
          <w:bCs/>
          <w:sz w:val="28"/>
          <w:szCs w:val="28"/>
        </w:rPr>
        <w:t>а также иными участниками Международного финансового центра «Астана» в орган государственных доходов сведений о проведенных резидентами Республики Казахстан и нерезидентами  операциях на биржах цифровых активов и выплаченных вознаграждениях резидентам и  нерезидентам от осуществления деятельности, связанной с цифровыми активами</w:t>
      </w:r>
      <w:r>
        <w:rPr>
          <w:rStyle w:val="s0"/>
          <w:sz w:val="28"/>
          <w:szCs w:val="28"/>
        </w:rPr>
        <w:t xml:space="preserve"> (далее – Правила) разработаны в соответствии </w:t>
      </w:r>
      <w:r w:rsidRPr="003A7E71">
        <w:rPr>
          <w:rStyle w:val="s1"/>
          <w:b w:val="0"/>
          <w:sz w:val="28"/>
          <w:szCs w:val="28"/>
        </w:rPr>
        <w:t xml:space="preserve">с пунктом </w:t>
      </w:r>
      <w:r w:rsidRPr="003A7E71">
        <w:rPr>
          <w:rStyle w:val="s1"/>
          <w:b w:val="0"/>
          <w:sz w:val="28"/>
          <w:szCs w:val="28"/>
          <w:lang w:val="kk-KZ"/>
        </w:rPr>
        <w:t>11</w:t>
      </w:r>
      <w:r w:rsidRPr="003A7E71">
        <w:rPr>
          <w:rStyle w:val="s1"/>
          <w:b w:val="0"/>
          <w:sz w:val="28"/>
          <w:szCs w:val="28"/>
        </w:rPr>
        <w:t xml:space="preserve"> статьи 56 </w:t>
      </w:r>
      <w:r w:rsidRPr="003A7E71">
        <w:rPr>
          <w:rStyle w:val="s1"/>
          <w:b w:val="0"/>
          <w:sz w:val="28"/>
          <w:szCs w:val="28"/>
          <w:lang w:val="kk-KZ"/>
        </w:rPr>
        <w:t xml:space="preserve">Налогового </w:t>
      </w:r>
      <w:r w:rsidR="00801491">
        <w:rPr>
          <w:rStyle w:val="s1"/>
          <w:b w:val="0"/>
          <w:sz w:val="28"/>
          <w:szCs w:val="28"/>
        </w:rPr>
        <w:t>к</w:t>
      </w:r>
      <w:r w:rsidRPr="003A7E71">
        <w:rPr>
          <w:rStyle w:val="s1"/>
          <w:b w:val="0"/>
          <w:sz w:val="28"/>
          <w:szCs w:val="28"/>
        </w:rPr>
        <w:t>одекса Республики Казахстан  и</w:t>
      </w:r>
      <w:r>
        <w:rPr>
          <w:rStyle w:val="s0"/>
          <w:sz w:val="28"/>
          <w:szCs w:val="28"/>
        </w:rPr>
        <w:t xml:space="preserve"> определяют порядок представления сведений </w:t>
      </w:r>
      <w:r>
        <w:rPr>
          <w:bCs/>
          <w:sz w:val="28"/>
          <w:szCs w:val="28"/>
        </w:rPr>
        <w:t xml:space="preserve">биржами цифровых активов, </w:t>
      </w:r>
      <w:r w:rsidR="00E0141C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а также иными участниками Международного финансового центра «Астана» </w:t>
      </w:r>
      <w:r w:rsidR="005D10E6">
        <w:rPr>
          <w:bCs/>
          <w:sz w:val="28"/>
          <w:szCs w:val="28"/>
        </w:rPr>
        <w:br/>
      </w:r>
      <w:r w:rsidR="00801491">
        <w:rPr>
          <w:bCs/>
          <w:sz w:val="28"/>
          <w:szCs w:val="28"/>
        </w:rPr>
        <w:t xml:space="preserve">(далее – МФЦА) </w:t>
      </w:r>
      <w:r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  <w:lang w:val="kk-KZ"/>
        </w:rPr>
        <w:t xml:space="preserve">проведенных резидентами Республики Казахстан </w:t>
      </w:r>
      <w:r w:rsidR="00E0141C">
        <w:rPr>
          <w:bCs/>
          <w:sz w:val="28"/>
          <w:szCs w:val="28"/>
          <w:lang w:val="kk-KZ"/>
        </w:rPr>
        <w:br/>
      </w:r>
      <w:r>
        <w:rPr>
          <w:bCs/>
          <w:sz w:val="28"/>
          <w:szCs w:val="28"/>
          <w:lang w:val="kk-KZ"/>
        </w:rPr>
        <w:t>и нерезидентами операциях на биржах цифровых активов и выплаченных вознаграждениях резидентам и нерезидентам от осуществления деятельности</w:t>
      </w:r>
      <w:r>
        <w:rPr>
          <w:bCs/>
          <w:sz w:val="28"/>
          <w:szCs w:val="28"/>
        </w:rPr>
        <w:t>, связанной с цифровыми активами</w:t>
      </w:r>
      <w:r>
        <w:rPr>
          <w:rStyle w:val="s0"/>
          <w:sz w:val="28"/>
          <w:szCs w:val="28"/>
        </w:rPr>
        <w:t>.</w:t>
      </w:r>
      <w:r>
        <w:rPr>
          <w:rStyle w:val="s0"/>
          <w:sz w:val="28"/>
          <w:szCs w:val="28"/>
          <w:lang w:val="kk-KZ"/>
        </w:rPr>
        <w:t xml:space="preserve"> </w:t>
      </w:r>
    </w:p>
    <w:p w:rsidR="003A7E71" w:rsidRDefault="003A7E71" w:rsidP="003A7E71">
      <w:pPr>
        <w:pStyle w:val="pj"/>
        <w:ind w:firstLine="709"/>
        <w:rPr>
          <w:rStyle w:val="s0"/>
          <w:sz w:val="28"/>
          <w:szCs w:val="28"/>
        </w:rPr>
      </w:pPr>
      <w:r>
        <w:rPr>
          <w:rStyle w:val="s0"/>
          <w:sz w:val="28"/>
          <w:szCs w:val="28"/>
        </w:rPr>
        <w:t>2. В настоящих Правилах используются следующие основные понятия:</w:t>
      </w:r>
    </w:p>
    <w:p w:rsidR="003A7E71" w:rsidRDefault="003A7E71" w:rsidP="003A7E71">
      <w:pPr>
        <w:pStyle w:val="ae"/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>
        <w:rPr>
          <w:sz w:val="28"/>
        </w:rPr>
        <w:t xml:space="preserve">участники </w:t>
      </w:r>
      <w:r>
        <w:rPr>
          <w:sz w:val="28"/>
          <w:lang w:val="kk-KZ"/>
        </w:rPr>
        <w:t>МФЦА</w:t>
      </w:r>
      <w:r>
        <w:rPr>
          <w:sz w:val="28"/>
        </w:rPr>
        <w:t xml:space="preserve"> </w:t>
      </w:r>
      <w:r w:rsidR="00801491">
        <w:rPr>
          <w:sz w:val="28"/>
        </w:rPr>
        <w:t>–</w:t>
      </w:r>
      <w:r>
        <w:rPr>
          <w:sz w:val="28"/>
        </w:rPr>
        <w:t xml:space="preserve"> юридические лица, зарегистрированные </w:t>
      </w:r>
      <w:r w:rsidR="00E0141C">
        <w:rPr>
          <w:sz w:val="28"/>
        </w:rPr>
        <w:br/>
      </w:r>
      <w:r>
        <w:rPr>
          <w:sz w:val="28"/>
        </w:rPr>
        <w:t xml:space="preserve">в соответствии с действующим правом </w:t>
      </w:r>
      <w:r>
        <w:rPr>
          <w:sz w:val="28"/>
          <w:lang w:val="kk-KZ"/>
        </w:rPr>
        <w:t>Международного финансового ц</w:t>
      </w:r>
      <w:proofErr w:type="spellStart"/>
      <w:r>
        <w:rPr>
          <w:sz w:val="28"/>
        </w:rPr>
        <w:t>ентра</w:t>
      </w:r>
      <w:proofErr w:type="spellEnd"/>
      <w:r>
        <w:rPr>
          <w:sz w:val="28"/>
          <w:lang w:val="kk-KZ"/>
        </w:rPr>
        <w:t xml:space="preserve"> </w:t>
      </w:r>
      <w:r>
        <w:rPr>
          <w:sz w:val="28"/>
        </w:rPr>
        <w:t>«Астана», а также иные юридические лица, аккредитованные МФЦА</w:t>
      </w:r>
      <w:r w:rsidR="00177BEB">
        <w:rPr>
          <w:sz w:val="28"/>
        </w:rPr>
        <w:t>.</w:t>
      </w:r>
      <w:r>
        <w:rPr>
          <w:sz w:val="28"/>
          <w:szCs w:val="28"/>
        </w:rPr>
        <w:t xml:space="preserve"> </w:t>
      </w:r>
    </w:p>
    <w:p w:rsidR="003A7E71" w:rsidRDefault="003A7E71" w:rsidP="003A7E71">
      <w:pPr>
        <w:pStyle w:val="ae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орган – государственный орган, осуществляющий руководство в сфере обеспечения поступлений налогов и платежей в бюджет</w:t>
      </w:r>
      <w:r w:rsidR="00177BEB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 xml:space="preserve"> </w:t>
      </w:r>
    </w:p>
    <w:p w:rsidR="003A7E71" w:rsidRDefault="003A7E71" w:rsidP="003A7E71">
      <w:pPr>
        <w:pStyle w:val="ae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цифровой актив – имущество, созданное в электронно-цифровой форме с присвоением цифрового кода, в том числе с применением средств криптографии и компьютерных вычислений, зарегистрированное и обеспеченное неизменностью информации на основе технологии распределенной платформы данных</w:t>
      </w:r>
      <w:r w:rsidR="00177BEB">
        <w:rPr>
          <w:sz w:val="28"/>
          <w:szCs w:val="28"/>
          <w:lang w:val="kk-KZ"/>
        </w:rPr>
        <w:t>.</w:t>
      </w:r>
    </w:p>
    <w:p w:rsidR="003A7E71" w:rsidRDefault="003A7E71" w:rsidP="003A7E71">
      <w:pPr>
        <w:pStyle w:val="ae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биржа цифровых активов – цифровая платформа, осуществляющая организационное и техническое обеспечение торгов, выпуска, обращения </w:t>
      </w:r>
      <w:r w:rsidR="00E0141C">
        <w:rPr>
          <w:sz w:val="28"/>
          <w:szCs w:val="28"/>
        </w:rPr>
        <w:br/>
      </w:r>
      <w:r>
        <w:rPr>
          <w:sz w:val="28"/>
          <w:szCs w:val="28"/>
        </w:rPr>
        <w:t>и хранения цифровых активов</w:t>
      </w:r>
      <w:r w:rsidR="00177BEB">
        <w:rPr>
          <w:sz w:val="28"/>
          <w:szCs w:val="28"/>
          <w:lang w:val="kk-KZ"/>
        </w:rPr>
        <w:t>.</w:t>
      </w:r>
    </w:p>
    <w:p w:rsidR="003A7E71" w:rsidRDefault="003A7E71" w:rsidP="003A7E71">
      <w:pPr>
        <w:pStyle w:val="ae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средневзвешенная стоимость цифровых активов – средневзвешенная стоимость цифровых активов, определенной из о</w:t>
      </w:r>
      <w:r>
        <w:rPr>
          <w:sz w:val="28"/>
          <w:szCs w:val="28"/>
          <w:lang w:eastAsia="en-US"/>
        </w:rPr>
        <w:t xml:space="preserve">ткрытого источника </w:t>
      </w:r>
      <w:proofErr w:type="spellStart"/>
      <w:r w:rsidR="00E4345F">
        <w:rPr>
          <w:sz w:val="28"/>
          <w:szCs w:val="28"/>
          <w:lang w:val="en-US" w:eastAsia="en-US"/>
        </w:rPr>
        <w:lastRenderedPageBreak/>
        <w:t>Coinmarketcap</w:t>
      </w:r>
      <w:proofErr w:type="spellEnd"/>
      <w:r w:rsidR="00E4345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(</w:t>
      </w:r>
      <w:r w:rsidR="00E4345F">
        <w:rPr>
          <w:sz w:val="28"/>
          <w:szCs w:val="28"/>
          <w:lang w:val="en-US" w:eastAsia="en-US"/>
        </w:rPr>
        <w:t>www</w:t>
      </w:r>
      <w:r w:rsidR="00E4345F" w:rsidRPr="00DF3B7B">
        <w:rPr>
          <w:sz w:val="28"/>
          <w:szCs w:val="28"/>
          <w:lang w:eastAsia="en-US"/>
        </w:rPr>
        <w:t>.</w:t>
      </w:r>
      <w:proofErr w:type="spellStart"/>
      <w:r>
        <w:rPr>
          <w:sz w:val="28"/>
          <w:szCs w:val="28"/>
          <w:lang w:val="en-US" w:eastAsia="en-US"/>
        </w:rPr>
        <w:t>coinmarketcap</w:t>
      </w:r>
      <w:proofErr w:type="spellEnd"/>
      <w:r>
        <w:rPr>
          <w:sz w:val="28"/>
          <w:szCs w:val="28"/>
          <w:lang w:eastAsia="en-US"/>
        </w:rPr>
        <w:t>.</w:t>
      </w:r>
      <w:r>
        <w:rPr>
          <w:sz w:val="28"/>
          <w:szCs w:val="28"/>
          <w:lang w:val="en-US" w:eastAsia="en-US"/>
        </w:rPr>
        <w:t>com</w:t>
      </w:r>
      <w:r>
        <w:rPr>
          <w:sz w:val="28"/>
          <w:szCs w:val="28"/>
          <w:lang w:eastAsia="en-US"/>
        </w:rPr>
        <w:t xml:space="preserve">) за сутки (24 часа), исходя из данных рыночной капитализации цифровых активов и данных об объеме оборота цифровых активов. </w:t>
      </w:r>
    </w:p>
    <w:p w:rsidR="003A7E71" w:rsidRDefault="003A7E71" w:rsidP="003A7E71">
      <w:pPr>
        <w:tabs>
          <w:tab w:val="left" w:pos="1134"/>
        </w:tabs>
        <w:jc w:val="both"/>
        <w:rPr>
          <w:sz w:val="32"/>
          <w:szCs w:val="28"/>
        </w:rPr>
      </w:pPr>
    </w:p>
    <w:p w:rsidR="003A7E71" w:rsidRDefault="003A7E71" w:rsidP="003A7E71">
      <w:pPr>
        <w:tabs>
          <w:tab w:val="left" w:pos="1134"/>
        </w:tabs>
        <w:jc w:val="both"/>
        <w:rPr>
          <w:sz w:val="32"/>
          <w:szCs w:val="28"/>
        </w:rPr>
      </w:pPr>
    </w:p>
    <w:p w:rsidR="003A7E71" w:rsidRDefault="003A7E71" w:rsidP="003A7E71">
      <w:pPr>
        <w:pStyle w:val="pj"/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Глава 2. Порядок </w:t>
      </w:r>
      <w:r>
        <w:rPr>
          <w:b/>
          <w:bCs/>
          <w:sz w:val="28"/>
          <w:szCs w:val="28"/>
        </w:rPr>
        <w:t>представления сведени</w:t>
      </w:r>
      <w:r w:rsidR="00801491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</w:t>
      </w:r>
      <w:r>
        <w:rPr>
          <w:rStyle w:val="s0"/>
          <w:b/>
          <w:sz w:val="28"/>
          <w:szCs w:val="28"/>
          <w:lang w:val="kk-KZ"/>
        </w:rPr>
        <w:t>б</w:t>
      </w:r>
      <w:proofErr w:type="spellStart"/>
      <w:r>
        <w:rPr>
          <w:rStyle w:val="s0"/>
          <w:b/>
          <w:sz w:val="28"/>
          <w:szCs w:val="28"/>
        </w:rPr>
        <w:t>ирж</w:t>
      </w:r>
      <w:proofErr w:type="spellEnd"/>
      <w:r>
        <w:rPr>
          <w:rStyle w:val="s0"/>
          <w:b/>
          <w:sz w:val="28"/>
          <w:szCs w:val="28"/>
          <w:lang w:val="kk-KZ"/>
        </w:rPr>
        <w:t>ами</w:t>
      </w:r>
      <w:r>
        <w:rPr>
          <w:rStyle w:val="s0"/>
          <w:b/>
          <w:sz w:val="28"/>
          <w:szCs w:val="28"/>
        </w:rPr>
        <w:t xml:space="preserve"> цифровых  активов,  </w:t>
      </w:r>
      <w:r>
        <w:rPr>
          <w:b/>
          <w:bCs/>
          <w:sz w:val="28"/>
          <w:szCs w:val="28"/>
        </w:rPr>
        <w:t xml:space="preserve">а также </w:t>
      </w:r>
      <w:proofErr w:type="spellStart"/>
      <w:r>
        <w:rPr>
          <w:b/>
          <w:bCs/>
          <w:sz w:val="28"/>
          <w:szCs w:val="28"/>
        </w:rPr>
        <w:t>ины</w:t>
      </w:r>
      <w:proofErr w:type="spellEnd"/>
      <w:r>
        <w:rPr>
          <w:b/>
          <w:bCs/>
          <w:sz w:val="28"/>
          <w:szCs w:val="28"/>
          <w:lang w:val="kk-KZ"/>
        </w:rPr>
        <w:t>ми</w:t>
      </w:r>
      <w:r>
        <w:rPr>
          <w:b/>
          <w:bCs/>
          <w:sz w:val="28"/>
          <w:szCs w:val="28"/>
        </w:rPr>
        <w:t xml:space="preserve"> участник</w:t>
      </w:r>
      <w:r>
        <w:rPr>
          <w:b/>
          <w:bCs/>
          <w:sz w:val="28"/>
          <w:szCs w:val="28"/>
          <w:lang w:val="kk-KZ"/>
        </w:rPr>
        <w:t>ам</w:t>
      </w:r>
      <w:r>
        <w:rPr>
          <w:b/>
          <w:bCs/>
          <w:sz w:val="28"/>
          <w:szCs w:val="28"/>
        </w:rPr>
        <w:t xml:space="preserve">и </w:t>
      </w:r>
      <w:r>
        <w:rPr>
          <w:b/>
          <w:sz w:val="28"/>
          <w:lang w:val="kk-KZ"/>
        </w:rPr>
        <w:t xml:space="preserve">Международного </w:t>
      </w:r>
      <w:r>
        <w:rPr>
          <w:b/>
          <w:sz w:val="28"/>
          <w:lang w:val="kk-KZ"/>
        </w:rPr>
        <w:br/>
        <w:t>финансового ц</w:t>
      </w:r>
      <w:proofErr w:type="spellStart"/>
      <w:r>
        <w:rPr>
          <w:b/>
          <w:sz w:val="28"/>
        </w:rPr>
        <w:t>ентра</w:t>
      </w:r>
      <w:proofErr w:type="spellEnd"/>
      <w:r>
        <w:rPr>
          <w:b/>
          <w:sz w:val="28"/>
          <w:lang w:val="kk-KZ"/>
        </w:rPr>
        <w:t xml:space="preserve"> </w:t>
      </w:r>
      <w:r>
        <w:rPr>
          <w:b/>
          <w:sz w:val="28"/>
        </w:rPr>
        <w:t>«Астана»</w:t>
      </w:r>
    </w:p>
    <w:p w:rsidR="003A7E71" w:rsidRDefault="003A7E71" w:rsidP="003A7E71">
      <w:pPr>
        <w:pStyle w:val="pj"/>
        <w:ind w:firstLine="709"/>
        <w:jc w:val="center"/>
        <w:rPr>
          <w:b/>
          <w:bCs/>
          <w:sz w:val="28"/>
          <w:szCs w:val="28"/>
        </w:rPr>
      </w:pPr>
    </w:p>
    <w:p w:rsidR="003A7E71" w:rsidRDefault="003A7E71" w:rsidP="003A7E71">
      <w:pPr>
        <w:pStyle w:val="pj"/>
        <w:tabs>
          <w:tab w:val="left" w:pos="993"/>
        </w:tabs>
        <w:ind w:firstLine="709"/>
        <w:rPr>
          <w:rStyle w:val="s0"/>
          <w:lang w:val="kk-KZ"/>
        </w:rPr>
      </w:pPr>
      <w:r>
        <w:rPr>
          <w:rStyle w:val="s0"/>
          <w:sz w:val="28"/>
          <w:szCs w:val="28"/>
        </w:rPr>
        <w:t xml:space="preserve">3. Биржи  цифровых  активов,  </w:t>
      </w:r>
      <w:r>
        <w:rPr>
          <w:bCs/>
          <w:sz w:val="28"/>
          <w:szCs w:val="28"/>
        </w:rPr>
        <w:t xml:space="preserve">а также </w:t>
      </w:r>
      <w:proofErr w:type="spellStart"/>
      <w:r>
        <w:rPr>
          <w:bCs/>
          <w:sz w:val="28"/>
          <w:szCs w:val="28"/>
        </w:rPr>
        <w:t>ины</w:t>
      </w:r>
      <w:proofErr w:type="spellEnd"/>
      <w:r>
        <w:rPr>
          <w:bCs/>
          <w:sz w:val="28"/>
          <w:szCs w:val="28"/>
          <w:lang w:val="kk-KZ"/>
        </w:rPr>
        <w:t>е</w:t>
      </w:r>
      <w:r>
        <w:rPr>
          <w:bCs/>
          <w:sz w:val="28"/>
          <w:szCs w:val="28"/>
        </w:rPr>
        <w:t xml:space="preserve"> участники</w:t>
      </w:r>
      <w:r>
        <w:rPr>
          <w:b/>
          <w:bCs/>
          <w:sz w:val="28"/>
          <w:szCs w:val="28"/>
        </w:rPr>
        <w:t xml:space="preserve"> </w:t>
      </w:r>
      <w:r>
        <w:rPr>
          <w:rStyle w:val="s0"/>
          <w:sz w:val="28"/>
          <w:szCs w:val="28"/>
          <w:lang w:val="kk-KZ"/>
        </w:rPr>
        <w:t>МФЦА</w:t>
      </w:r>
      <w:r>
        <w:rPr>
          <w:rStyle w:val="s0"/>
          <w:sz w:val="28"/>
          <w:szCs w:val="28"/>
        </w:rPr>
        <w:t xml:space="preserve"> не позднее </w:t>
      </w:r>
      <w:r>
        <w:rPr>
          <w:rStyle w:val="s0"/>
          <w:sz w:val="28"/>
          <w:szCs w:val="28"/>
        </w:rPr>
        <w:br/>
      </w:r>
      <w:r>
        <w:rPr>
          <w:rStyle w:val="s0"/>
          <w:sz w:val="28"/>
          <w:szCs w:val="28"/>
          <w:lang w:val="kk-KZ"/>
        </w:rPr>
        <w:t>15</w:t>
      </w:r>
      <w:r>
        <w:rPr>
          <w:rStyle w:val="s0"/>
          <w:sz w:val="28"/>
          <w:szCs w:val="28"/>
        </w:rPr>
        <w:t xml:space="preserve"> числа второго месяца, следующего за</w:t>
      </w:r>
      <w:r>
        <w:rPr>
          <w:rStyle w:val="s0"/>
          <w:sz w:val="28"/>
          <w:szCs w:val="28"/>
          <w:lang w:val="kk-KZ"/>
        </w:rPr>
        <w:t xml:space="preserve"> </w:t>
      </w:r>
      <w:r>
        <w:rPr>
          <w:rStyle w:val="s0"/>
          <w:sz w:val="28"/>
          <w:szCs w:val="28"/>
        </w:rPr>
        <w:t xml:space="preserve">отчетным кварталом, представляют </w:t>
      </w:r>
      <w:r w:rsidR="00E0141C">
        <w:rPr>
          <w:rStyle w:val="s0"/>
          <w:sz w:val="28"/>
          <w:szCs w:val="28"/>
        </w:rPr>
        <w:br/>
      </w:r>
      <w:r>
        <w:rPr>
          <w:rStyle w:val="s0"/>
          <w:sz w:val="28"/>
          <w:szCs w:val="28"/>
        </w:rPr>
        <w:t xml:space="preserve">в </w:t>
      </w:r>
      <w:r w:rsidR="00801491">
        <w:rPr>
          <w:rStyle w:val="s0"/>
          <w:sz w:val="28"/>
          <w:szCs w:val="28"/>
        </w:rPr>
        <w:t>Комитет государственных доходов</w:t>
      </w:r>
      <w:r>
        <w:rPr>
          <w:rStyle w:val="s0"/>
          <w:sz w:val="28"/>
          <w:szCs w:val="28"/>
        </w:rPr>
        <w:t xml:space="preserve"> </w:t>
      </w:r>
      <w:r w:rsidR="00801491">
        <w:rPr>
          <w:rStyle w:val="s0"/>
          <w:sz w:val="28"/>
          <w:szCs w:val="28"/>
        </w:rPr>
        <w:t>Министерства финансов Республики Казахстан</w:t>
      </w:r>
      <w:r w:rsidR="00070839">
        <w:rPr>
          <w:rStyle w:val="s0"/>
          <w:sz w:val="28"/>
          <w:szCs w:val="28"/>
          <w:lang w:val="kk-KZ"/>
        </w:rPr>
        <w:t xml:space="preserve"> </w:t>
      </w:r>
      <w:r w:rsidR="00070839">
        <w:rPr>
          <w:rStyle w:val="s0"/>
          <w:sz w:val="28"/>
          <w:szCs w:val="28"/>
        </w:rPr>
        <w:t>(далее – Комитет)</w:t>
      </w:r>
      <w:r w:rsidR="00801491">
        <w:rPr>
          <w:rStyle w:val="s0"/>
          <w:sz w:val="28"/>
          <w:szCs w:val="28"/>
        </w:rPr>
        <w:t xml:space="preserve"> </w:t>
      </w:r>
      <w:r>
        <w:rPr>
          <w:rStyle w:val="s0"/>
          <w:sz w:val="28"/>
          <w:szCs w:val="28"/>
        </w:rPr>
        <w:t xml:space="preserve">сведения </w:t>
      </w:r>
      <w:r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  <w:lang w:val="kk-KZ"/>
        </w:rPr>
        <w:t xml:space="preserve">проведенных резидентами Республики Казахстан и нерезидентами операциях на биржах цифровых активов </w:t>
      </w:r>
      <w:r w:rsidR="00E0141C">
        <w:rPr>
          <w:bCs/>
          <w:sz w:val="28"/>
          <w:szCs w:val="28"/>
          <w:lang w:val="kk-KZ"/>
        </w:rPr>
        <w:br/>
      </w:r>
      <w:r>
        <w:rPr>
          <w:bCs/>
          <w:sz w:val="28"/>
          <w:szCs w:val="28"/>
          <w:lang w:val="kk-KZ"/>
        </w:rPr>
        <w:t>и выплаченных вознаграждениях резидентам и нерезидентам от осуществления деятельности</w:t>
      </w:r>
      <w:r>
        <w:rPr>
          <w:bCs/>
          <w:sz w:val="28"/>
          <w:szCs w:val="28"/>
        </w:rPr>
        <w:t>, связанной с цифровыми активами</w:t>
      </w:r>
      <w:r w:rsidR="005B62E7">
        <w:rPr>
          <w:bCs/>
          <w:sz w:val="28"/>
          <w:szCs w:val="28"/>
        </w:rPr>
        <w:t xml:space="preserve"> (далее </w:t>
      </w:r>
      <w:r w:rsidR="00070839">
        <w:rPr>
          <w:bCs/>
          <w:sz w:val="28"/>
          <w:szCs w:val="28"/>
          <w:lang w:val="kk-KZ"/>
        </w:rPr>
        <w:t>–</w:t>
      </w:r>
      <w:r w:rsidR="005B62E7">
        <w:rPr>
          <w:bCs/>
          <w:sz w:val="28"/>
          <w:szCs w:val="28"/>
        </w:rPr>
        <w:t xml:space="preserve"> Сведения)</w:t>
      </w:r>
      <w:r>
        <w:rPr>
          <w:rStyle w:val="s0"/>
          <w:sz w:val="28"/>
          <w:szCs w:val="28"/>
        </w:rPr>
        <w:t xml:space="preserve">, по формам согласно приложениям 1, 2 </w:t>
      </w:r>
      <w:r w:rsidR="00850BC4">
        <w:rPr>
          <w:rStyle w:val="s0"/>
          <w:sz w:val="28"/>
          <w:szCs w:val="28"/>
        </w:rPr>
        <w:t xml:space="preserve">и </w:t>
      </w:r>
      <w:r>
        <w:rPr>
          <w:rStyle w:val="s0"/>
          <w:sz w:val="28"/>
          <w:szCs w:val="28"/>
        </w:rPr>
        <w:t>3 к настоящ</w:t>
      </w:r>
      <w:r w:rsidR="00E0141C">
        <w:rPr>
          <w:rStyle w:val="s0"/>
          <w:sz w:val="28"/>
          <w:szCs w:val="28"/>
        </w:rPr>
        <w:t>е</w:t>
      </w:r>
      <w:r>
        <w:rPr>
          <w:rStyle w:val="s0"/>
          <w:sz w:val="28"/>
          <w:szCs w:val="28"/>
        </w:rPr>
        <w:t>м</w:t>
      </w:r>
      <w:r w:rsidR="00E0141C">
        <w:rPr>
          <w:rStyle w:val="s0"/>
          <w:sz w:val="28"/>
          <w:szCs w:val="28"/>
        </w:rPr>
        <w:t>у</w:t>
      </w:r>
      <w:r>
        <w:rPr>
          <w:rStyle w:val="s0"/>
          <w:sz w:val="28"/>
          <w:szCs w:val="28"/>
        </w:rPr>
        <w:t xml:space="preserve"> </w:t>
      </w:r>
      <w:r w:rsidR="00E0141C">
        <w:rPr>
          <w:rStyle w:val="s0"/>
          <w:sz w:val="28"/>
          <w:szCs w:val="28"/>
        </w:rPr>
        <w:t>приказу</w:t>
      </w:r>
      <w:r>
        <w:rPr>
          <w:rStyle w:val="s0"/>
          <w:sz w:val="28"/>
          <w:szCs w:val="28"/>
        </w:rPr>
        <w:t xml:space="preserve">. </w:t>
      </w:r>
      <w:r>
        <w:rPr>
          <w:rStyle w:val="s0"/>
          <w:sz w:val="28"/>
          <w:szCs w:val="28"/>
          <w:lang w:val="kk-KZ"/>
        </w:rPr>
        <w:t xml:space="preserve"> </w:t>
      </w:r>
    </w:p>
    <w:p w:rsidR="003A7E71" w:rsidRDefault="003A7E71" w:rsidP="003A7E71">
      <w:pPr>
        <w:pStyle w:val="pj"/>
        <w:tabs>
          <w:tab w:val="left" w:pos="993"/>
        </w:tabs>
        <w:ind w:firstLine="709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В случае отсутствия операции </w:t>
      </w:r>
      <w:r>
        <w:rPr>
          <w:bCs/>
          <w:sz w:val="28"/>
          <w:szCs w:val="28"/>
          <w:lang w:val="kk-KZ"/>
        </w:rPr>
        <w:t>с</w:t>
      </w:r>
      <w:r>
        <w:rPr>
          <w:rStyle w:val="s0"/>
          <w:sz w:val="28"/>
          <w:szCs w:val="28"/>
          <w:lang w:val="kk-KZ"/>
        </w:rPr>
        <w:t>ведения</w:t>
      </w:r>
      <w:r w:rsidR="00801491">
        <w:rPr>
          <w:rStyle w:val="s0"/>
          <w:sz w:val="28"/>
          <w:szCs w:val="28"/>
          <w:lang w:val="kk-KZ"/>
        </w:rPr>
        <w:t>,</w:t>
      </w:r>
      <w:r>
        <w:rPr>
          <w:rStyle w:val="s0"/>
          <w:sz w:val="28"/>
          <w:szCs w:val="28"/>
          <w:lang w:val="kk-KZ"/>
        </w:rPr>
        <w:t xml:space="preserve"> предусмотренные частью первой настоящего пункта</w:t>
      </w:r>
      <w:r w:rsidR="00070839">
        <w:rPr>
          <w:rStyle w:val="s0"/>
          <w:sz w:val="28"/>
          <w:szCs w:val="28"/>
          <w:lang w:val="kk-KZ"/>
        </w:rPr>
        <w:t>,</w:t>
      </w:r>
      <w:r>
        <w:rPr>
          <w:rStyle w:val="s0"/>
          <w:sz w:val="28"/>
          <w:szCs w:val="28"/>
          <w:lang w:val="kk-KZ"/>
        </w:rPr>
        <w:t xml:space="preserve"> представляю</w:t>
      </w:r>
      <w:r w:rsidR="00801491">
        <w:rPr>
          <w:rStyle w:val="s0"/>
          <w:sz w:val="28"/>
          <w:szCs w:val="28"/>
          <w:lang w:val="kk-KZ"/>
        </w:rPr>
        <w:t xml:space="preserve">тся </w:t>
      </w:r>
      <w:r>
        <w:rPr>
          <w:rStyle w:val="s0"/>
          <w:sz w:val="28"/>
          <w:szCs w:val="28"/>
          <w:lang w:val="kk-KZ"/>
        </w:rPr>
        <w:t xml:space="preserve">с </w:t>
      </w:r>
      <w:r w:rsidR="00801491">
        <w:rPr>
          <w:rStyle w:val="s0"/>
          <w:sz w:val="28"/>
          <w:szCs w:val="28"/>
          <w:lang w:val="kk-KZ"/>
        </w:rPr>
        <w:t>ну</w:t>
      </w:r>
      <w:r w:rsidR="00B229B5">
        <w:rPr>
          <w:rStyle w:val="s0"/>
          <w:sz w:val="28"/>
          <w:szCs w:val="28"/>
          <w:lang w:val="kk-KZ"/>
        </w:rPr>
        <w:t>левым</w:t>
      </w:r>
      <w:r>
        <w:rPr>
          <w:rStyle w:val="s0"/>
          <w:sz w:val="28"/>
          <w:szCs w:val="28"/>
          <w:lang w:val="kk-KZ"/>
        </w:rPr>
        <w:t xml:space="preserve"> значени</w:t>
      </w:r>
      <w:r w:rsidR="00B229B5">
        <w:rPr>
          <w:rStyle w:val="s0"/>
          <w:sz w:val="28"/>
          <w:szCs w:val="28"/>
          <w:lang w:val="kk-KZ"/>
        </w:rPr>
        <w:t>е</w:t>
      </w:r>
      <w:r>
        <w:rPr>
          <w:rStyle w:val="s0"/>
          <w:sz w:val="28"/>
          <w:szCs w:val="28"/>
          <w:lang w:val="kk-KZ"/>
        </w:rPr>
        <w:t xml:space="preserve">м.   </w:t>
      </w:r>
    </w:p>
    <w:p w:rsidR="003A7E71" w:rsidRDefault="003A7E71" w:rsidP="003A7E71">
      <w:pPr>
        <w:pStyle w:val="pj"/>
        <w:tabs>
          <w:tab w:val="left" w:pos="993"/>
        </w:tabs>
        <w:ind w:firstLine="709"/>
        <w:rPr>
          <w:lang w:eastAsia="en-US"/>
        </w:rPr>
      </w:pPr>
      <w:r>
        <w:rPr>
          <w:sz w:val="28"/>
          <w:szCs w:val="28"/>
        </w:rPr>
        <w:t xml:space="preserve">4. </w:t>
      </w:r>
      <w:bookmarkStart w:id="0" w:name="_GoBack"/>
      <w:r>
        <w:rPr>
          <w:sz w:val="28"/>
          <w:szCs w:val="28"/>
        </w:rPr>
        <w:t xml:space="preserve">Сведения, предусмотренные пунктом 3 настоящих Правил, представляются в </w:t>
      </w:r>
      <w:r w:rsidR="00801491">
        <w:rPr>
          <w:rStyle w:val="s0"/>
          <w:sz w:val="28"/>
          <w:szCs w:val="28"/>
        </w:rPr>
        <w:t xml:space="preserve">Комитет </w:t>
      </w:r>
      <w:r>
        <w:rPr>
          <w:sz w:val="28"/>
          <w:szCs w:val="28"/>
        </w:rPr>
        <w:t xml:space="preserve">в </w:t>
      </w:r>
      <w:r>
        <w:rPr>
          <w:sz w:val="28"/>
          <w:szCs w:val="28"/>
          <w:lang w:eastAsia="en-US"/>
        </w:rPr>
        <w:t>информационной системе органа государственных доходов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eastAsia="en-US"/>
        </w:rPr>
        <w:t>за исключением случаев, когда в информационной системе органа государственных доходов произошли технические сбои (ошибки).</w:t>
      </w:r>
    </w:p>
    <w:p w:rsidR="003A7E71" w:rsidRDefault="003A7E71" w:rsidP="003A7E71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При наличии технических сбоев (ошибок) информация представляется </w:t>
      </w:r>
      <w:r w:rsidR="00B229B5">
        <w:rPr>
          <w:sz w:val="28"/>
          <w:szCs w:val="28"/>
          <w:lang w:eastAsia="en-US"/>
        </w:rPr>
        <w:t xml:space="preserve">в </w:t>
      </w:r>
      <w:r w:rsidR="00B229B5">
        <w:rPr>
          <w:rStyle w:val="s0"/>
          <w:sz w:val="28"/>
          <w:szCs w:val="28"/>
        </w:rPr>
        <w:t xml:space="preserve">Комитет </w:t>
      </w:r>
      <w:r>
        <w:rPr>
          <w:sz w:val="28"/>
          <w:szCs w:val="28"/>
          <w:lang w:eastAsia="en-US"/>
        </w:rPr>
        <w:t xml:space="preserve">на бумажном носителе.  </w:t>
      </w:r>
      <w:r w:rsidR="00B229B5">
        <w:rPr>
          <w:sz w:val="28"/>
          <w:szCs w:val="28"/>
          <w:lang w:eastAsia="en-US"/>
        </w:rPr>
        <w:t xml:space="preserve"> </w:t>
      </w:r>
    </w:p>
    <w:p w:rsidR="003A7E71" w:rsidRPr="00AE1989" w:rsidRDefault="003A7E71" w:rsidP="003A7E71">
      <w:pPr>
        <w:ind w:firstLine="709"/>
        <w:jc w:val="both"/>
        <w:rPr>
          <w:color w:val="000000"/>
          <w:sz w:val="28"/>
          <w:szCs w:val="28"/>
          <w:lang w:val="kk-KZ" w:eastAsia="en-US"/>
        </w:rPr>
      </w:pPr>
      <w:r>
        <w:rPr>
          <w:rStyle w:val="s0"/>
          <w:sz w:val="28"/>
          <w:szCs w:val="28"/>
        </w:rPr>
        <w:t xml:space="preserve">5. </w:t>
      </w:r>
      <w:r w:rsidR="00AE1989">
        <w:rPr>
          <w:rStyle w:val="s0"/>
          <w:sz w:val="28"/>
          <w:szCs w:val="28"/>
        </w:rPr>
        <w:t>Комитет</w:t>
      </w:r>
      <w:r w:rsidR="001A6DFC">
        <w:rPr>
          <w:rStyle w:val="s0"/>
          <w:sz w:val="28"/>
          <w:szCs w:val="28"/>
        </w:rPr>
        <w:t>,</w:t>
      </w:r>
      <w:r w:rsidR="00AE1989">
        <w:rPr>
          <w:rStyle w:val="s0"/>
          <w:sz w:val="28"/>
          <w:szCs w:val="28"/>
          <w:lang w:val="kk-KZ"/>
        </w:rPr>
        <w:t xml:space="preserve"> </w:t>
      </w:r>
      <w:r>
        <w:rPr>
          <w:sz w:val="28"/>
        </w:rPr>
        <w:t xml:space="preserve">полученные сведения использует в ходе </w:t>
      </w:r>
      <w:r>
        <w:rPr>
          <w:sz w:val="28"/>
          <w:lang w:val="kk-KZ"/>
        </w:rPr>
        <w:t xml:space="preserve">осуществления </w:t>
      </w:r>
      <w:r>
        <w:rPr>
          <w:sz w:val="28"/>
        </w:rPr>
        <w:t>налогового администрирования.</w:t>
      </w:r>
      <w:r w:rsidR="00AE1989">
        <w:rPr>
          <w:sz w:val="28"/>
          <w:lang w:val="kk-KZ"/>
        </w:rPr>
        <w:t xml:space="preserve"> </w:t>
      </w:r>
    </w:p>
    <w:bookmarkEnd w:id="0"/>
    <w:p w:rsidR="003A7E71" w:rsidRDefault="003A7E71" w:rsidP="003A7E71">
      <w:pPr>
        <w:ind w:left="6521"/>
        <w:jc w:val="center"/>
        <w:rPr>
          <w:color w:val="000000"/>
          <w:sz w:val="28"/>
          <w:szCs w:val="28"/>
          <w:lang w:eastAsia="en-US"/>
        </w:rPr>
      </w:pPr>
    </w:p>
    <w:p w:rsidR="003A7E71" w:rsidRDefault="003A7E71" w:rsidP="003A7E71">
      <w:pPr>
        <w:ind w:left="6521"/>
        <w:jc w:val="center"/>
        <w:rPr>
          <w:color w:val="000000"/>
          <w:sz w:val="28"/>
          <w:szCs w:val="28"/>
          <w:lang w:eastAsia="en-US"/>
        </w:rPr>
      </w:pPr>
    </w:p>
    <w:p w:rsidR="003A7E71" w:rsidRDefault="003A7E71" w:rsidP="003A7E71">
      <w:pPr>
        <w:ind w:left="6521"/>
        <w:jc w:val="center"/>
        <w:rPr>
          <w:color w:val="000000"/>
          <w:sz w:val="28"/>
          <w:szCs w:val="28"/>
          <w:lang w:eastAsia="en-US"/>
        </w:rPr>
      </w:pPr>
    </w:p>
    <w:p w:rsidR="003A7E71" w:rsidRDefault="003A7E71" w:rsidP="003A7E71">
      <w:pPr>
        <w:ind w:left="6521"/>
        <w:jc w:val="center"/>
        <w:rPr>
          <w:color w:val="000000"/>
          <w:sz w:val="28"/>
          <w:szCs w:val="28"/>
          <w:lang w:eastAsia="en-US"/>
        </w:rPr>
      </w:pPr>
    </w:p>
    <w:p w:rsidR="003A7E71" w:rsidRDefault="003A7E71" w:rsidP="003A7E71">
      <w:pPr>
        <w:pStyle w:val="pj"/>
        <w:ind w:firstLine="709"/>
        <w:rPr>
          <w:rStyle w:val="s0"/>
        </w:rPr>
      </w:pPr>
      <w:r>
        <w:rPr>
          <w:sz w:val="28"/>
        </w:rPr>
        <w:t xml:space="preserve">  </w:t>
      </w:r>
    </w:p>
    <w:p w:rsidR="003A7E71" w:rsidRDefault="003A7E71" w:rsidP="00660CA3">
      <w:pPr>
        <w:pStyle w:val="ae"/>
        <w:tabs>
          <w:tab w:val="left" w:pos="1134"/>
        </w:tabs>
        <w:ind w:left="0" w:firstLine="709"/>
        <w:jc w:val="both"/>
        <w:rPr>
          <w:color w:val="000000"/>
          <w:sz w:val="28"/>
          <w:lang w:eastAsia="en-US"/>
        </w:rPr>
      </w:pPr>
    </w:p>
    <w:sectPr w:rsidR="003A7E71" w:rsidSect="0004268C">
      <w:headerReference w:type="default" r:id="rId8"/>
      <w:headerReference w:type="first" r:id="rId9"/>
      <w:pgSz w:w="11906" w:h="16838"/>
      <w:pgMar w:top="1134" w:right="850" w:bottom="1134" w:left="1276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01E" w:rsidRDefault="0046501E">
      <w:r>
        <w:separator/>
      </w:r>
    </w:p>
  </w:endnote>
  <w:endnote w:type="continuationSeparator" w:id="0">
    <w:p w:rsidR="0046501E" w:rsidRDefault="0046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01E" w:rsidRDefault="0046501E">
      <w:r>
        <w:separator/>
      </w:r>
    </w:p>
  </w:footnote>
  <w:footnote w:type="continuationSeparator" w:id="0">
    <w:p w:rsidR="0046501E" w:rsidRDefault="00465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C1532" w:rsidRPr="00D50C56" w:rsidRDefault="00AC1532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44319C">
          <w:rPr>
            <w:noProof/>
            <w:sz w:val="28"/>
          </w:rPr>
          <w:t>19</w:t>
        </w:r>
        <w:r w:rsidRPr="00D50C56">
          <w:rPr>
            <w:sz w:val="28"/>
          </w:rPr>
          <w:fldChar w:fldCharType="end"/>
        </w:r>
      </w:p>
    </w:sdtContent>
  </w:sdt>
  <w:p w:rsidR="00AC1532" w:rsidRDefault="00AC1532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532" w:rsidRDefault="00AC1532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277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3149D"/>
    <w:rsid w:val="0004268C"/>
    <w:rsid w:val="00052395"/>
    <w:rsid w:val="00067EAB"/>
    <w:rsid w:val="00070839"/>
    <w:rsid w:val="000D68F9"/>
    <w:rsid w:val="000E6DBB"/>
    <w:rsid w:val="00100447"/>
    <w:rsid w:val="00104409"/>
    <w:rsid w:val="001078FF"/>
    <w:rsid w:val="001416AD"/>
    <w:rsid w:val="00151C72"/>
    <w:rsid w:val="00165A1D"/>
    <w:rsid w:val="00177BEB"/>
    <w:rsid w:val="00196968"/>
    <w:rsid w:val="001A6DFC"/>
    <w:rsid w:val="001D18A6"/>
    <w:rsid w:val="001D4465"/>
    <w:rsid w:val="001E2DE3"/>
    <w:rsid w:val="00206330"/>
    <w:rsid w:val="002115EB"/>
    <w:rsid w:val="0021631C"/>
    <w:rsid w:val="0023397B"/>
    <w:rsid w:val="00237153"/>
    <w:rsid w:val="00242CD8"/>
    <w:rsid w:val="0028742F"/>
    <w:rsid w:val="002A0891"/>
    <w:rsid w:val="002B0FB8"/>
    <w:rsid w:val="002C2328"/>
    <w:rsid w:val="002E524A"/>
    <w:rsid w:val="0036186D"/>
    <w:rsid w:val="00380A66"/>
    <w:rsid w:val="003A7E71"/>
    <w:rsid w:val="003C61EB"/>
    <w:rsid w:val="003F4B9A"/>
    <w:rsid w:val="00403C00"/>
    <w:rsid w:val="00421B12"/>
    <w:rsid w:val="00422118"/>
    <w:rsid w:val="00433C54"/>
    <w:rsid w:val="00437E30"/>
    <w:rsid w:val="0044319C"/>
    <w:rsid w:val="0046091A"/>
    <w:rsid w:val="00464F7F"/>
    <w:rsid w:val="0046501E"/>
    <w:rsid w:val="00490CA4"/>
    <w:rsid w:val="004948BA"/>
    <w:rsid w:val="004C0441"/>
    <w:rsid w:val="004C3F1A"/>
    <w:rsid w:val="004F3A96"/>
    <w:rsid w:val="005163EF"/>
    <w:rsid w:val="0053566B"/>
    <w:rsid w:val="005420D1"/>
    <w:rsid w:val="00545BCA"/>
    <w:rsid w:val="0055073F"/>
    <w:rsid w:val="00551194"/>
    <w:rsid w:val="00555C73"/>
    <w:rsid w:val="00574ED2"/>
    <w:rsid w:val="005975C4"/>
    <w:rsid w:val="005B62E7"/>
    <w:rsid w:val="005D10E6"/>
    <w:rsid w:val="00611715"/>
    <w:rsid w:val="00631649"/>
    <w:rsid w:val="00660CA3"/>
    <w:rsid w:val="00664407"/>
    <w:rsid w:val="00675537"/>
    <w:rsid w:val="006A3495"/>
    <w:rsid w:val="006A3FF6"/>
    <w:rsid w:val="006D67B0"/>
    <w:rsid w:val="006F0EAE"/>
    <w:rsid w:val="00743C26"/>
    <w:rsid w:val="007531BB"/>
    <w:rsid w:val="00753320"/>
    <w:rsid w:val="00774BCC"/>
    <w:rsid w:val="007B4F31"/>
    <w:rsid w:val="007D2D42"/>
    <w:rsid w:val="007D48D1"/>
    <w:rsid w:val="00800522"/>
    <w:rsid w:val="00801491"/>
    <w:rsid w:val="00801CD8"/>
    <w:rsid w:val="00815D45"/>
    <w:rsid w:val="0083154D"/>
    <w:rsid w:val="00850BC4"/>
    <w:rsid w:val="00851E53"/>
    <w:rsid w:val="00853F05"/>
    <w:rsid w:val="0086006B"/>
    <w:rsid w:val="00863F8C"/>
    <w:rsid w:val="00891663"/>
    <w:rsid w:val="008A0435"/>
    <w:rsid w:val="008A3DB9"/>
    <w:rsid w:val="008C2EF3"/>
    <w:rsid w:val="008C67FE"/>
    <w:rsid w:val="008E39AB"/>
    <w:rsid w:val="008E6C79"/>
    <w:rsid w:val="008F09D1"/>
    <w:rsid w:val="008F1E7A"/>
    <w:rsid w:val="00927005"/>
    <w:rsid w:val="0098366E"/>
    <w:rsid w:val="0099366C"/>
    <w:rsid w:val="00995F33"/>
    <w:rsid w:val="009A711D"/>
    <w:rsid w:val="009A7CCE"/>
    <w:rsid w:val="009E3EC0"/>
    <w:rsid w:val="009E627E"/>
    <w:rsid w:val="009E6947"/>
    <w:rsid w:val="009E743F"/>
    <w:rsid w:val="00A011F9"/>
    <w:rsid w:val="00A34BCC"/>
    <w:rsid w:val="00A366B6"/>
    <w:rsid w:val="00A40D90"/>
    <w:rsid w:val="00A6012E"/>
    <w:rsid w:val="00A66F4E"/>
    <w:rsid w:val="00A77B08"/>
    <w:rsid w:val="00A86245"/>
    <w:rsid w:val="00A91151"/>
    <w:rsid w:val="00AA2783"/>
    <w:rsid w:val="00AC1532"/>
    <w:rsid w:val="00AC3C8F"/>
    <w:rsid w:val="00AC42BD"/>
    <w:rsid w:val="00AD4E34"/>
    <w:rsid w:val="00AE1989"/>
    <w:rsid w:val="00AE5621"/>
    <w:rsid w:val="00AF480A"/>
    <w:rsid w:val="00B12DE2"/>
    <w:rsid w:val="00B229B5"/>
    <w:rsid w:val="00B345C9"/>
    <w:rsid w:val="00B53F7F"/>
    <w:rsid w:val="00B5779B"/>
    <w:rsid w:val="00B74532"/>
    <w:rsid w:val="00B86A32"/>
    <w:rsid w:val="00B93FA9"/>
    <w:rsid w:val="00B963B7"/>
    <w:rsid w:val="00BA4544"/>
    <w:rsid w:val="00BB1723"/>
    <w:rsid w:val="00BD0F96"/>
    <w:rsid w:val="00BD780D"/>
    <w:rsid w:val="00BE6E94"/>
    <w:rsid w:val="00BF47C1"/>
    <w:rsid w:val="00C01700"/>
    <w:rsid w:val="00C03B78"/>
    <w:rsid w:val="00C13A62"/>
    <w:rsid w:val="00C20EAB"/>
    <w:rsid w:val="00C21DB9"/>
    <w:rsid w:val="00C27A91"/>
    <w:rsid w:val="00C41FC8"/>
    <w:rsid w:val="00C528BE"/>
    <w:rsid w:val="00C557E2"/>
    <w:rsid w:val="00C91214"/>
    <w:rsid w:val="00C92440"/>
    <w:rsid w:val="00C971EC"/>
    <w:rsid w:val="00CA26FC"/>
    <w:rsid w:val="00D2093A"/>
    <w:rsid w:val="00D21198"/>
    <w:rsid w:val="00D5246E"/>
    <w:rsid w:val="00D63487"/>
    <w:rsid w:val="00D728CC"/>
    <w:rsid w:val="00D8364F"/>
    <w:rsid w:val="00D92D56"/>
    <w:rsid w:val="00DE1EB2"/>
    <w:rsid w:val="00DF04B5"/>
    <w:rsid w:val="00DF3B7B"/>
    <w:rsid w:val="00E0141C"/>
    <w:rsid w:val="00E15EDC"/>
    <w:rsid w:val="00E41A0C"/>
    <w:rsid w:val="00E4345F"/>
    <w:rsid w:val="00E5543D"/>
    <w:rsid w:val="00ED0781"/>
    <w:rsid w:val="00EF0A84"/>
    <w:rsid w:val="00F040AF"/>
    <w:rsid w:val="00F10E84"/>
    <w:rsid w:val="00F2361F"/>
    <w:rsid w:val="00F262CA"/>
    <w:rsid w:val="00F64B41"/>
    <w:rsid w:val="00F653D6"/>
    <w:rsid w:val="00FA16AD"/>
    <w:rsid w:val="00FB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CC6D5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FB5C4A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B5C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5B6BF-AB78-4E1C-8C1D-003C07F8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2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63</cp:revision>
  <cp:lastPrinted>2025-07-29T11:55:00Z</cp:lastPrinted>
  <dcterms:created xsi:type="dcterms:W3CDTF">2025-05-21T03:39:00Z</dcterms:created>
  <dcterms:modified xsi:type="dcterms:W3CDTF">2025-08-26T10:01:00Z</dcterms:modified>
</cp:coreProperties>
</file>